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F6C09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BF6C09">
        <w:rPr>
          <w:rFonts w:ascii="Arial" w:hAnsi="Arial" w:cs="Arial"/>
          <w:szCs w:val="28"/>
          <w:lang w:val="be-BY"/>
        </w:rPr>
        <w:t xml:space="preserve">                        </w:t>
      </w:r>
      <w:r w:rsidRPr="00BF6C09">
        <w:rPr>
          <w:rFonts w:ascii="Arial" w:hAnsi="Arial" w:cs="Arial"/>
          <w:szCs w:val="28"/>
        </w:rPr>
        <w:t>ОБЩИНСКА ИЗБИРАТЕЛНА КОМИСИЯ</w:t>
      </w:r>
    </w:p>
    <w:p w:rsidR="007E2C80" w:rsidRPr="00BF6C09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BF6C09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BF6C09">
        <w:rPr>
          <w:rFonts w:ascii="Arial" w:hAnsi="Arial" w:cs="Arial"/>
          <w:sz w:val="28"/>
          <w:szCs w:val="28"/>
        </w:rPr>
        <w:t xml:space="preserve">            </w:t>
      </w:r>
      <w:r w:rsidRPr="00BF6C09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3D43EA" w:rsidRPr="00BF6C09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BF6C09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F6C09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117643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F6C09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117643">
        <w:rPr>
          <w:rFonts w:ascii="Arial" w:hAnsi="Arial" w:cs="Arial"/>
          <w:b/>
          <w:sz w:val="28"/>
          <w:szCs w:val="28"/>
          <w:lang w:val="bg-BG"/>
        </w:rPr>
        <w:t>1</w:t>
      </w:r>
      <w:r w:rsidR="00117643">
        <w:rPr>
          <w:rFonts w:ascii="Arial" w:hAnsi="Arial" w:cs="Arial"/>
          <w:b/>
          <w:sz w:val="28"/>
          <w:szCs w:val="28"/>
        </w:rPr>
        <w:t>4</w:t>
      </w:r>
    </w:p>
    <w:p w:rsidR="007E2C80" w:rsidRPr="00BF6C09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>
        <w:rPr>
          <w:rFonts w:ascii="Arial" w:hAnsi="Arial" w:cs="Arial"/>
          <w:sz w:val="24"/>
          <w:szCs w:val="24"/>
        </w:rPr>
        <w:t>20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</w:t>
      </w:r>
      <w:r w:rsidR="00D16CC8" w:rsidRPr="00BF6C09">
        <w:rPr>
          <w:rFonts w:ascii="Arial" w:hAnsi="Arial" w:cs="Arial"/>
          <w:sz w:val="24"/>
          <w:szCs w:val="24"/>
          <w:lang w:val="bg-BG"/>
        </w:rPr>
        <w:t>10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F6C09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F6C09" w:rsidRDefault="00F64A05" w:rsidP="007E2C80">
      <w:pPr>
        <w:spacing w:line="240" w:lineRule="auto"/>
        <w:rPr>
          <w:rFonts w:ascii="Arial" w:hAnsi="Arial" w:cs="Arial"/>
          <w:b/>
          <w:sz w:val="22"/>
          <w:szCs w:val="24"/>
          <w:lang w:val="bg-BG"/>
        </w:rPr>
      </w:pPr>
    </w:p>
    <w:p w:rsidR="007E2C80" w:rsidRPr="00BF6C09" w:rsidRDefault="00117643" w:rsidP="007E2C80">
      <w:pPr>
        <w:spacing w:line="240" w:lineRule="auto"/>
        <w:ind w:firstLine="709"/>
        <w:rPr>
          <w:rFonts w:ascii="Arial" w:hAnsi="Arial" w:cs="Arial"/>
          <w:sz w:val="22"/>
          <w:szCs w:val="24"/>
          <w:lang w:val="bg-BG"/>
        </w:rPr>
      </w:pPr>
      <w:r>
        <w:rPr>
          <w:rFonts w:ascii="Arial" w:hAnsi="Arial" w:cs="Arial"/>
          <w:sz w:val="22"/>
          <w:szCs w:val="24"/>
          <w:lang w:val="bg-BG"/>
        </w:rPr>
        <w:t xml:space="preserve">Днес, </w:t>
      </w:r>
      <w:r>
        <w:rPr>
          <w:rFonts w:ascii="Arial" w:hAnsi="Arial" w:cs="Arial"/>
          <w:sz w:val="22"/>
          <w:szCs w:val="24"/>
        </w:rPr>
        <w:t>20</w:t>
      </w:r>
      <w:r w:rsidR="00D16CC8" w:rsidRPr="00BF6C09">
        <w:rPr>
          <w:rFonts w:ascii="Arial" w:hAnsi="Arial" w:cs="Arial"/>
          <w:sz w:val="22"/>
          <w:szCs w:val="24"/>
          <w:lang w:val="bg-BG"/>
        </w:rPr>
        <w:t>.10</w:t>
      </w:r>
      <w:r w:rsidR="00EE1E7A" w:rsidRPr="00BF6C09">
        <w:rPr>
          <w:rFonts w:ascii="Arial" w:hAnsi="Arial" w:cs="Arial"/>
          <w:sz w:val="22"/>
          <w:szCs w:val="24"/>
          <w:lang w:val="bg-BG"/>
        </w:rPr>
        <w:t>.2023 год. в 17:3</w:t>
      </w:r>
      <w:r w:rsidR="007E2C80" w:rsidRPr="00BF6C09">
        <w:rPr>
          <w:rFonts w:ascii="Arial" w:hAnsi="Arial" w:cs="Arial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BF6C09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BF6C09">
        <w:rPr>
          <w:rFonts w:ascii="Arial" w:hAnsi="Arial" w:cs="Arial"/>
          <w:b/>
          <w:sz w:val="40"/>
          <w:szCs w:val="40"/>
          <w:lang w:val="bg-BG"/>
        </w:rPr>
        <w:t xml:space="preserve">ДНЕВЕН РЕД </w:t>
      </w:r>
    </w:p>
    <w:p w:rsidR="00117643" w:rsidRPr="00153C00" w:rsidRDefault="00117643" w:rsidP="009B1BE5">
      <w:pPr>
        <w:ind w:firstLine="0"/>
        <w:rPr>
          <w:rFonts w:ascii="Arial" w:hAnsi="Arial" w:cs="Arial"/>
          <w:sz w:val="24"/>
          <w:szCs w:val="24"/>
        </w:rPr>
      </w:pPr>
    </w:p>
    <w:p w:rsidR="00117643" w:rsidRPr="00153C00" w:rsidRDefault="00117643" w:rsidP="00117643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153C00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117643" w:rsidRPr="00153C00" w:rsidRDefault="00117643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153C00">
        <w:rPr>
          <w:rFonts w:ascii="Arial" w:hAnsi="Arial" w:cs="Arial"/>
          <w:sz w:val="25"/>
          <w:szCs w:val="25"/>
          <w:lang w:val="bg-BG"/>
        </w:rPr>
        <w:t xml:space="preserve"> 1.</w:t>
      </w:r>
      <w:proofErr w:type="spellStart"/>
      <w:r w:rsidRPr="00153C00">
        <w:rPr>
          <w:rFonts w:ascii="Arial" w:hAnsi="Arial" w:cs="Arial"/>
          <w:sz w:val="25"/>
          <w:szCs w:val="25"/>
        </w:rPr>
        <w:t>Замяна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153C00">
        <w:rPr>
          <w:rFonts w:ascii="Arial" w:hAnsi="Arial" w:cs="Arial"/>
          <w:sz w:val="25"/>
          <w:szCs w:val="25"/>
        </w:rPr>
        <w:t>зам</w:t>
      </w:r>
      <w:proofErr w:type="spellEnd"/>
      <w:r w:rsidRPr="00153C00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153C00">
        <w:rPr>
          <w:rFonts w:ascii="Arial" w:hAnsi="Arial" w:cs="Arial"/>
          <w:sz w:val="25"/>
          <w:szCs w:val="25"/>
        </w:rPr>
        <w:t>секретари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153C00">
        <w:rPr>
          <w:rFonts w:ascii="Arial" w:hAnsi="Arial" w:cs="Arial"/>
          <w:sz w:val="25"/>
          <w:szCs w:val="25"/>
        </w:rPr>
        <w:t>членове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Pr="00153C00">
        <w:rPr>
          <w:rFonts w:ascii="Arial" w:hAnsi="Arial" w:cs="Arial"/>
          <w:sz w:val="25"/>
          <w:szCs w:val="25"/>
        </w:rPr>
        <w:t>община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Павел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баня</w:t>
      </w:r>
      <w:proofErr w:type="spellEnd"/>
      <w:r w:rsidRPr="00153C00">
        <w:rPr>
          <w:rFonts w:ascii="Arial" w:hAnsi="Arial" w:cs="Arial"/>
          <w:sz w:val="25"/>
          <w:szCs w:val="25"/>
        </w:rPr>
        <w:t>.</w:t>
      </w:r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</w:p>
    <w:p w:rsidR="00117643" w:rsidRDefault="00117643" w:rsidP="00117643">
      <w:pPr>
        <w:spacing w:line="240" w:lineRule="auto"/>
        <w:ind w:left="142"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lang w:val="bg-BG"/>
        </w:rPr>
        <w:t xml:space="preserve">           2.</w:t>
      </w:r>
      <w:r w:rsidRPr="001176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 w:rsidRPr="00117643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ТЗ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ГД „ГРАО“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избирателните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списъци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декларациите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удостоверенията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към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тях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заличените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лица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допълнително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вписване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придружителите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извършване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проверка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гласуване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нарушение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правилата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ИК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други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нарушения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ИК.</w:t>
      </w:r>
    </w:p>
    <w:p w:rsidR="00117643" w:rsidRDefault="00117643" w:rsidP="00117643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</w:t>
      </w:r>
    </w:p>
    <w:p w:rsidR="00117643" w:rsidRPr="00153C00" w:rsidRDefault="00117643" w:rsidP="00117643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153C00" w:rsidRDefault="00117643" w:rsidP="00117643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</w:p>
    <w:p w:rsidR="00117643" w:rsidRPr="00153C00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153C00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117643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153C00">
        <w:rPr>
          <w:rFonts w:ascii="Arial" w:eastAsia="Times New Roman" w:hAnsi="Arial" w:cs="Arial"/>
          <w:sz w:val="24"/>
          <w:szCs w:val="24"/>
          <w:lang w:val="bg-BG"/>
        </w:rPr>
        <w:t xml:space="preserve">             3</w:t>
      </w:r>
      <w:r w:rsidRPr="00153C00">
        <w:rPr>
          <w:rFonts w:ascii="Arial" w:eastAsia="Times New Roman" w:hAnsi="Arial" w:cs="Arial"/>
          <w:sz w:val="24"/>
          <w:szCs w:val="24"/>
          <w:lang w:val="bg-BG" w:eastAsia="en-US"/>
        </w:rPr>
        <w:t>.</w:t>
      </w:r>
      <w:r w:rsidRPr="00153C0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 w:rsidR="004B2A6B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ЦИК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екземплярите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решенията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екземплярите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СИК,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предназначени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ЦИК,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разписките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компютърната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обработка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секционните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избирателни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комисии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копие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компютърната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разпечатка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данните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решенията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общинската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всеки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вид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избор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предоставени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изчислителния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пункт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технически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носители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числовите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данни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обработката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СИК,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провеждане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евентуален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балотаж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17643" w:rsidRPr="00153C00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               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153C00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117643" w:rsidRPr="00153C00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117643" w:rsidRPr="00117643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4</w:t>
      </w:r>
      <w:r w:rsidRPr="00153C00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proofErr w:type="gram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Ред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приемане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СИК/ПСИК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сгрешен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попълването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му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резултатите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гласуването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предаване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нов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протокол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произвеждане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 w:rsidRPr="00117643"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</w:t>
      </w:r>
      <w:proofErr w:type="gramEnd"/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153C00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</w:t>
      </w:r>
    </w:p>
    <w:p w:rsidR="00117643" w:rsidRDefault="00117643" w:rsidP="0011764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5.Разни</w:t>
      </w:r>
    </w:p>
    <w:p w:rsidR="00117643" w:rsidRPr="00153C00" w:rsidRDefault="00117643" w:rsidP="00117643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lastRenderedPageBreak/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827C84" w:rsidRPr="00BF6C09" w:rsidRDefault="00827C84" w:rsidP="007E2C80">
      <w:pPr>
        <w:spacing w:line="240" w:lineRule="auto"/>
        <w:ind w:firstLine="0"/>
        <w:rPr>
          <w:rFonts w:ascii="Arial" w:hAnsi="Arial" w:cs="Arial"/>
          <w:sz w:val="22"/>
          <w:szCs w:val="22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u w:val="single"/>
          <w:lang w:val="bg-BG"/>
        </w:rPr>
      </w:pPr>
      <w:r w:rsidRPr="00BF6C09">
        <w:rPr>
          <w:rFonts w:ascii="Arial" w:hAnsi="Arial" w:cs="Arial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</w:t>
      </w:r>
    </w:p>
    <w:p w:rsidR="009F6B3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Търпанова</w:t>
      </w:r>
      <w:proofErr w:type="spellEnd"/>
      <w:r w:rsidR="00743C8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D16CC8" w:rsidRPr="00BF6C09">
        <w:rPr>
          <w:rFonts w:ascii="Arial" w:hAnsi="Arial" w:cs="Arial"/>
          <w:sz w:val="22"/>
          <w:szCs w:val="22"/>
          <w:lang w:val="bg-BG" w:eastAsia="en-US"/>
        </w:rPr>
        <w:t>…………………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Йонка Христова Кавръкова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………………..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Мария Лалева Радева……………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Секретар:      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Мирослава Ненова Любенова </w:t>
      </w:r>
      <w:r w:rsidR="009F6B35"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Членове: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Васка  Тенева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Дочка  Господинова  Ставрева……………….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Деница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Иванова</w:t>
      </w:r>
      <w:r w:rsidR="009A1482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……………..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Йоан  Савов Вълканов</w:t>
      </w:r>
      <w:r w:rsidR="0080028B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C62D7B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D567B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Мария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Райкова</w:t>
      </w:r>
      <w:r w:rsidR="00D567B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Теодора  Пеева 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Присъстващите членове на </w:t>
      </w:r>
      <w:r w:rsidRPr="00BF6C09">
        <w:rPr>
          <w:rFonts w:ascii="Arial" w:hAnsi="Arial" w:cs="Arial"/>
          <w:sz w:val="22"/>
          <w:szCs w:val="22"/>
        </w:rPr>
        <w:t>O</w:t>
      </w:r>
      <w:r w:rsidR="00D16CC8" w:rsidRPr="00BF6C09">
        <w:rPr>
          <w:rFonts w:ascii="Arial" w:hAnsi="Arial" w:cs="Arial"/>
          <w:sz w:val="22"/>
          <w:szCs w:val="22"/>
          <w:lang w:val="bg-BG"/>
        </w:rPr>
        <w:t>ИК са 11</w:t>
      </w:r>
      <w:r w:rsidRPr="00BF6C09">
        <w:rPr>
          <w:rFonts w:ascii="Arial" w:hAnsi="Arial" w:cs="Arial"/>
          <w:sz w:val="22"/>
          <w:szCs w:val="22"/>
        </w:rPr>
        <w:t xml:space="preserve">. </w:t>
      </w:r>
      <w:r w:rsidRPr="00BF6C09">
        <w:rPr>
          <w:rFonts w:ascii="Arial" w:hAnsi="Arial" w:cs="Arial"/>
          <w:sz w:val="22"/>
          <w:szCs w:val="22"/>
          <w:lang w:val="bg-BG"/>
        </w:rPr>
        <w:t>Налице е кворум и заседанието е редовно.</w:t>
      </w:r>
    </w:p>
    <w:p w:rsidR="007E2C80" w:rsidRPr="00BF6C09" w:rsidRDefault="00EE1E7A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Заседанието е открито в 17.3</w:t>
      </w:r>
      <w:r w:rsidR="007E2C80" w:rsidRPr="00BF6C09">
        <w:rPr>
          <w:rFonts w:ascii="Arial" w:hAnsi="Arial" w:cs="Arial"/>
          <w:sz w:val="22"/>
          <w:szCs w:val="22"/>
          <w:lang w:val="bg-BG"/>
        </w:rPr>
        <w:t xml:space="preserve">0 часа и председателствано </w:t>
      </w:r>
      <w:r w:rsidR="00D16CC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  </w:t>
      </w:r>
      <w:r w:rsidR="007E2C80" w:rsidRPr="00BF6C09">
        <w:rPr>
          <w:rFonts w:ascii="Arial" w:hAnsi="Arial" w:cs="Arial"/>
          <w:sz w:val="22"/>
          <w:szCs w:val="22"/>
        </w:rPr>
        <w:t xml:space="preserve">-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Председател на комисията.</w:t>
      </w: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F6C09">
        <w:rPr>
          <w:rFonts w:ascii="Arial" w:hAnsi="Arial" w:cs="Arial"/>
          <w:sz w:val="22"/>
          <w:szCs w:val="22"/>
        </w:rPr>
        <w:t>O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BF6C09" w:rsidRDefault="00D16CC8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- има ли други предложения по дневния ред.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Възражения-няма. 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5064B8" w:rsidRPr="00BF6C09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Дневният ред е приет, като „За” гласуват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: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D16CC8" w:rsidRPr="00BF6C09">
        <w:rPr>
          <w:rFonts w:ascii="Arial" w:hAnsi="Arial" w:cs="Arial"/>
          <w:b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b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, 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BF6C09" w:rsidRDefault="003D43EA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BF6C09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F6C09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117643">
        <w:rPr>
          <w:rFonts w:ascii="Arial" w:hAnsi="Arial" w:cs="Arial"/>
          <w:b/>
          <w:sz w:val="24"/>
          <w:szCs w:val="24"/>
          <w:lang w:val="bg-BG"/>
        </w:rPr>
        <w:t>76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hAnsi="Arial" w:cs="Arial"/>
          <w:sz w:val="22"/>
          <w:szCs w:val="22"/>
        </w:rPr>
        <w:t>баня</w:t>
      </w:r>
      <w:proofErr w:type="spellEnd"/>
      <w:r w:rsidRPr="00BF6C09">
        <w:rPr>
          <w:rFonts w:ascii="Arial" w:hAnsi="Arial" w:cs="Arial"/>
          <w:sz w:val="22"/>
          <w:szCs w:val="22"/>
        </w:rPr>
        <w:t xml:space="preserve">, </w:t>
      </w:r>
      <w:r w:rsidR="00117643">
        <w:rPr>
          <w:rFonts w:ascii="Arial" w:hAnsi="Arial" w:cs="Arial"/>
          <w:sz w:val="22"/>
          <w:szCs w:val="22"/>
          <w:lang w:val="bg-BG"/>
        </w:rPr>
        <w:t>20</w:t>
      </w:r>
      <w:r w:rsidR="00D16CC8" w:rsidRPr="00BF6C09">
        <w:rPr>
          <w:rFonts w:ascii="Arial" w:hAnsi="Arial" w:cs="Arial"/>
          <w:sz w:val="22"/>
          <w:szCs w:val="22"/>
        </w:rPr>
        <w:t>.</w:t>
      </w:r>
      <w:r w:rsidR="00D16CC8" w:rsidRPr="00BF6C09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>.20</w:t>
      </w:r>
      <w:r w:rsidRPr="00BF6C09">
        <w:rPr>
          <w:rFonts w:ascii="Arial" w:hAnsi="Arial" w:cs="Arial"/>
          <w:sz w:val="22"/>
          <w:szCs w:val="22"/>
          <w:lang w:val="bg-BG"/>
        </w:rPr>
        <w:t>23</w:t>
      </w:r>
      <w:r w:rsidRPr="00BF6C09">
        <w:rPr>
          <w:rFonts w:ascii="Arial" w:hAnsi="Arial" w:cs="Arial"/>
          <w:sz w:val="22"/>
          <w:szCs w:val="22"/>
        </w:rPr>
        <w:t>г.</w:t>
      </w:r>
    </w:p>
    <w:p w:rsidR="009C2EF0" w:rsidRPr="00BF6C09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117643" w:rsidRPr="00153C00" w:rsidRDefault="00D16CC8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BF6C09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Замяна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зам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="00117643"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="00117643"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секретари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членове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община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Павел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17643" w:rsidRPr="00153C00">
        <w:rPr>
          <w:rFonts w:ascii="Arial" w:hAnsi="Arial" w:cs="Arial"/>
          <w:sz w:val="25"/>
          <w:szCs w:val="25"/>
        </w:rPr>
        <w:t>баня</w:t>
      </w:r>
      <w:proofErr w:type="spellEnd"/>
      <w:r w:rsidR="00117643" w:rsidRPr="00153C00">
        <w:rPr>
          <w:rFonts w:ascii="Arial" w:hAnsi="Arial" w:cs="Arial"/>
          <w:sz w:val="25"/>
          <w:szCs w:val="25"/>
        </w:rPr>
        <w:t>.</w:t>
      </w:r>
    </w:p>
    <w:p w:rsidR="003D43EA" w:rsidRPr="00BF6C09" w:rsidRDefault="003D43EA" w:rsidP="00117643">
      <w:pPr>
        <w:shd w:val="clear" w:color="auto" w:fill="FFFFFF"/>
        <w:spacing w:after="150" w:line="240" w:lineRule="auto"/>
        <w:ind w:firstLine="0"/>
        <w:jc w:val="left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336523" w:rsidRPr="00336523" w:rsidRDefault="00734451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Постъпили са предложения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ПП ДПС с вх.№ 120 от 19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.10.2023г.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и Коалиция ПП-ДБ, с вх.№114 от 16.10.2023г. 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за промени в СИК от съответните квоти в Община 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. Предложенията са придружени от списък на предложените промени на хартиен и на технически носител.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На основание на чл.85, ал.4 във връзка с чл.87, ал.1, т.5 от Изборния кодекс, ОИК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 </w:t>
      </w:r>
    </w:p>
    <w:p w:rsidR="00336523" w:rsidRPr="00336523" w:rsidRDefault="004B2A6B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Приема направените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ПП ДПС и Коалиция ПП-ДБ предложения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 промени в СИК от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>техните квоти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в Община </w:t>
      </w:r>
      <w:r w:rsidR="00336523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="00336523"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Назначава предложените от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4B2A6B">
        <w:rPr>
          <w:rFonts w:ascii="Helvetica" w:eastAsia="Times New Roman" w:hAnsi="Helvetica" w:cs="Helvetica"/>
          <w:sz w:val="21"/>
          <w:szCs w:val="21"/>
          <w:lang w:val="bg-BG"/>
        </w:rPr>
        <w:t xml:space="preserve">ПП ДПС и Коалиция ПП-ДБ 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председатели, зам.-председатели, секретари и членове на СИК в Община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36523" w:rsidRPr="00BF6C09" w:rsidRDefault="00336523" w:rsidP="00D16CC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Pr="00BF6C09" w:rsidRDefault="009C2EF0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9C2EF0" w:rsidRPr="00BF6C09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BF6C09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117643">
        <w:rPr>
          <w:rFonts w:ascii="Arial" w:hAnsi="Arial" w:cs="Arial"/>
          <w:b/>
          <w:sz w:val="24"/>
          <w:szCs w:val="24"/>
          <w:lang w:val="bg-BG"/>
        </w:rPr>
        <w:t>77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117643">
        <w:rPr>
          <w:rFonts w:ascii="Arial" w:hAnsi="Arial" w:cs="Arial"/>
          <w:sz w:val="24"/>
          <w:szCs w:val="24"/>
          <w:lang w:val="bg-BG"/>
        </w:rPr>
        <w:t>20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D43EA" w:rsidRPr="00734451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ОТНОСНО: Упълномощаване на членове от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На основание на чл.85, ал.4 във връзка с чл.87, ал.1, т.1 от ИК,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                          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Р Е Ш И :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Упълномощава следните членове от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които в 3-дневен срок от приключване на гласуването в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2023г., за първи тур и при евентуален втори тур,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Христина Иванова Георгиева 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***************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член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на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Теодора Пеева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Увалиева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******************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,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член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на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734451" w:rsidRPr="00734451" w:rsidRDefault="00734451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734451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734451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36523" w:rsidRPr="00734451" w:rsidRDefault="00336523" w:rsidP="0033652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34451">
        <w:rPr>
          <w:rFonts w:ascii="Arial" w:hAnsi="Arial" w:cs="Arial"/>
          <w:b/>
          <w:sz w:val="24"/>
          <w:szCs w:val="24"/>
        </w:rPr>
        <w:t>Р Е Ш Е Н И Е</w:t>
      </w:r>
    </w:p>
    <w:p w:rsidR="00336523" w:rsidRPr="00734451" w:rsidRDefault="00336523" w:rsidP="0033652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34451">
        <w:rPr>
          <w:rFonts w:ascii="Arial" w:hAnsi="Arial" w:cs="Arial"/>
          <w:b/>
          <w:sz w:val="24"/>
          <w:szCs w:val="24"/>
        </w:rPr>
        <w:t xml:space="preserve">№  </w:t>
      </w:r>
      <w:r w:rsidR="00734451" w:rsidRPr="00734451">
        <w:rPr>
          <w:rFonts w:ascii="Arial" w:hAnsi="Arial" w:cs="Arial"/>
          <w:b/>
          <w:sz w:val="24"/>
          <w:szCs w:val="24"/>
          <w:lang w:val="bg-BG"/>
        </w:rPr>
        <w:t>78</w:t>
      </w:r>
      <w:proofErr w:type="gramEnd"/>
      <w:r w:rsidRPr="00734451">
        <w:rPr>
          <w:rFonts w:ascii="Arial" w:hAnsi="Arial" w:cs="Arial"/>
          <w:b/>
          <w:sz w:val="24"/>
          <w:szCs w:val="24"/>
        </w:rPr>
        <w:t xml:space="preserve"> - МИ</w:t>
      </w:r>
    </w:p>
    <w:p w:rsidR="00336523" w:rsidRPr="00734451" w:rsidRDefault="00336523" w:rsidP="00336523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734451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734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451">
        <w:rPr>
          <w:rFonts w:ascii="Arial" w:hAnsi="Arial" w:cs="Arial"/>
          <w:sz w:val="24"/>
          <w:szCs w:val="24"/>
        </w:rPr>
        <w:t>баня</w:t>
      </w:r>
      <w:proofErr w:type="spellEnd"/>
      <w:r w:rsidRPr="00734451">
        <w:rPr>
          <w:rFonts w:ascii="Arial" w:hAnsi="Arial" w:cs="Arial"/>
          <w:sz w:val="24"/>
          <w:szCs w:val="24"/>
        </w:rPr>
        <w:t xml:space="preserve">, </w:t>
      </w:r>
      <w:r w:rsidR="00734451" w:rsidRPr="00734451">
        <w:rPr>
          <w:rFonts w:ascii="Arial" w:hAnsi="Arial" w:cs="Arial"/>
          <w:sz w:val="24"/>
          <w:szCs w:val="24"/>
          <w:lang w:val="bg-BG"/>
        </w:rPr>
        <w:t>20</w:t>
      </w:r>
      <w:r w:rsidRPr="00734451">
        <w:rPr>
          <w:rFonts w:ascii="Arial" w:hAnsi="Arial" w:cs="Arial"/>
          <w:sz w:val="24"/>
          <w:szCs w:val="24"/>
        </w:rPr>
        <w:t>.</w:t>
      </w:r>
      <w:r w:rsidRPr="00734451">
        <w:rPr>
          <w:rFonts w:ascii="Arial" w:hAnsi="Arial" w:cs="Arial"/>
          <w:sz w:val="24"/>
          <w:szCs w:val="24"/>
          <w:lang w:val="bg-BG"/>
        </w:rPr>
        <w:t>10</w:t>
      </w:r>
      <w:r w:rsidRPr="00734451">
        <w:rPr>
          <w:rFonts w:ascii="Arial" w:hAnsi="Arial" w:cs="Arial"/>
          <w:sz w:val="24"/>
          <w:szCs w:val="24"/>
        </w:rPr>
        <w:t>.20</w:t>
      </w:r>
      <w:r w:rsidRPr="00734451">
        <w:rPr>
          <w:rFonts w:ascii="Arial" w:hAnsi="Arial" w:cs="Arial"/>
          <w:sz w:val="24"/>
          <w:szCs w:val="24"/>
          <w:lang w:val="bg-BG"/>
        </w:rPr>
        <w:t>23</w:t>
      </w:r>
      <w:r w:rsidRPr="00734451">
        <w:rPr>
          <w:rFonts w:ascii="Arial" w:hAnsi="Arial" w:cs="Arial"/>
          <w:sz w:val="24"/>
          <w:szCs w:val="24"/>
        </w:rPr>
        <w:t>г.</w:t>
      </w:r>
    </w:p>
    <w:p w:rsidR="00336523" w:rsidRPr="00734451" w:rsidRDefault="00BF5329" w:rsidP="00BF5329">
      <w:pPr>
        <w:pStyle w:val="a7"/>
        <w:tabs>
          <w:tab w:val="left" w:pos="4039"/>
        </w:tabs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  <w:r w:rsidRPr="00734451">
        <w:rPr>
          <w:rFonts w:ascii="Arial" w:hAnsi="Arial" w:cs="Arial"/>
          <w:sz w:val="24"/>
          <w:szCs w:val="24"/>
          <w:lang w:val="bg-BG"/>
        </w:rPr>
        <w:tab/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ОТНОСНО: Упълномощаване на членове от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 г. и при евентуален балотаж.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На основание чл. 87, ал.1, т.32 от ИК,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/>
        </w:rPr>
        <w:t>Р Е Ш И: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734451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Упълномощава следните членове от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технически носители с числовите данни от обработката на протоколите на СИК, при провеждане на за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 г. и при евентуален балотаж, както следва: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Силвена Маринова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Търпанова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 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Председател на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Мирослава Ненова Любенова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  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Секретар на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Йонка Христова Кавръкова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</w:t>
      </w: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Зам.-председател на ОИК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Павел баня.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Мария Лалева Радева ЕГН </w:t>
      </w:r>
      <w:r w:rsidR="004D2EF1">
        <w:rPr>
          <w:rFonts w:ascii="Helvetica" w:eastAsia="Times New Roman" w:hAnsi="Helvetica" w:cs="Helvetica"/>
          <w:sz w:val="23"/>
          <w:szCs w:val="23"/>
          <w:lang w:val="bg-BG"/>
        </w:rPr>
        <w:t>**********</w:t>
      </w:r>
      <w:bookmarkStart w:id="0" w:name="_GoBack"/>
      <w:bookmarkEnd w:id="0"/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Зам.-председател на ОИК Павел баня.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36523" w:rsidRPr="00BF6C09" w:rsidRDefault="00336523" w:rsidP="00336523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734451">
        <w:rPr>
          <w:rFonts w:ascii="Arial" w:hAnsi="Arial" w:cs="Arial"/>
          <w:b/>
          <w:sz w:val="24"/>
          <w:szCs w:val="24"/>
          <w:lang w:val="bg-BG"/>
        </w:rPr>
        <w:t>79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734451">
        <w:rPr>
          <w:rFonts w:ascii="Arial" w:hAnsi="Arial" w:cs="Arial"/>
          <w:sz w:val="24"/>
          <w:szCs w:val="24"/>
          <w:lang w:val="bg-BG"/>
        </w:rPr>
        <w:t>20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BF6C09" w:rsidRPr="00BF6C09" w:rsidRDefault="00BF6C09" w:rsidP="00BF6C09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 xml:space="preserve">ОТНОСНО: Ред за приемане на ОИК от СИК/ПСИК на сгрешен при попълването му протокол с резултатите от гласуването и предаване на нов протокол при произвеждане на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 г.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обстоятелство се вписва в графата относно обстановката, при която са произведени изборите, в част ІІ на получения секционен протокол (Приложение № 100-МИ-х, № 101-МИ-хм, № 102-МИ-х и № 103-МИ-хм от изборните книжа).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При сгрешен протокол председателят на съответната СИК/ПСИК уведомява общинската избирателна комисия.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СИК/ПСИК връща сгрешения протокол на определения с решение на ОИК неин член, като фабричният му номер се сверява с номера на протокола, вписан в протокола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приемо-предавателния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протокол (Приложение № 88-МИ от изборните книжа). След получаване на сгрешения протокол определеният с решение на ОИК неин член предава на СИК/ПСИК новия формуляр на секционен протокол.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За предаване на сгрешения и получаване на нов формуляр на протокол всички членове на СИК/ПСИК и определен с решение на ОИК неин член подписват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приемо-предавателен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приемо-предавателният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протокол се подписва от всички членове на СИК/ПСИК и от определен с решение на ОИК неин член.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В тази връзка е необходимо определянето на член на ОИК, който да приема от съответната СИК/ПСИК сгрешен при попълването му протокол с резултатите от гласуването и да предава нов протокол при произвеждане на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 г.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На основание на чл.85, ал.4 във връзка с чл. 433 от Изборния кодекс и Решение №2695-МИ/17.10.2023 г. на Централна избирателна комисия, ОИК Павел баня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ОПРЕДЕЛЯ членове на ОИК, които да приемат от СИК/ПСИК сгрешени при попълването им протоколи с резултатите от гласуването и да предават нови протоколи при произвеждане на изборите за общински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и за кметове на 29 октомври 2023 г., при спазване на разписаната процедура в Решение №2695-МИ/17.10.2023 г. на Централна избирателна комисия: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Мария Лалева Радева – Зам.-председател на ОИК – Павел баня;</w:t>
      </w:r>
    </w:p>
    <w:p w:rsidR="00734451" w:rsidRPr="00734451" w:rsidRDefault="00734451" w:rsidP="0073445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Мария </w:t>
      </w:r>
      <w:proofErr w:type="spellStart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Дечкова</w:t>
      </w:r>
      <w:proofErr w:type="spellEnd"/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 xml:space="preserve"> Райкова – член на ОИК – Павел баня.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34451" w:rsidRPr="00734451" w:rsidRDefault="00734451" w:rsidP="0073445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34451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F6C09" w:rsidRPr="00734451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BF6C09" w:rsidRPr="00BF6C09" w:rsidRDefault="00BF6C09" w:rsidP="00BF6C09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734451" w:rsidRDefault="00BF6C09" w:rsidP="00734451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BF6C09" w:rsidRDefault="003D43EA" w:rsidP="00BF6C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</w:p>
    <w:p w:rsidR="009B1C26" w:rsidRPr="00BF6C09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4B2A6B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Точка „Разни“</w:t>
      </w: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BF6C0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BF6C09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BF6C09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F6C09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BF6C0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BF6C0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BF6C0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8F755B" w:rsidRPr="00BF6C09">
        <w:rPr>
          <w:rFonts w:ascii="Arial" w:hAnsi="Arial" w:cs="Arial"/>
          <w:sz w:val="22"/>
          <w:szCs w:val="22"/>
          <w:lang w:val="bg-BG"/>
        </w:rPr>
        <w:t xml:space="preserve">                       </w:t>
      </w:r>
      <w:r w:rsidRPr="00BF6C09">
        <w:rPr>
          <w:rFonts w:ascii="Arial" w:hAnsi="Arial" w:cs="Arial"/>
          <w:sz w:val="22"/>
          <w:szCs w:val="22"/>
          <w:lang w:val="bg-BG"/>
        </w:rPr>
        <w:t>ПРЕДСЕДАТЕЛ:</w:t>
      </w:r>
    </w:p>
    <w:p w:rsidR="00ED0CC4" w:rsidRPr="00BF6C09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/</w:t>
      </w:r>
      <w:r w:rsidR="00096031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5064B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</w:t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СЕКРЕТАР:         </w:t>
      </w:r>
    </w:p>
    <w:p w:rsidR="00A23A0A" w:rsidRPr="00BF6C09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  </w:t>
      </w:r>
      <w:r w:rsidRPr="00BF6C09">
        <w:rPr>
          <w:rFonts w:ascii="Arial" w:hAnsi="Arial" w:cs="Arial"/>
          <w:sz w:val="22"/>
          <w:szCs w:val="22"/>
        </w:rPr>
        <w:t xml:space="preserve">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  <w:r w:rsidR="005064B8" w:rsidRPr="00BF6C09">
        <w:rPr>
          <w:rFonts w:ascii="Arial" w:hAnsi="Arial" w:cs="Arial"/>
          <w:sz w:val="22"/>
          <w:szCs w:val="22"/>
          <w:lang w:val="bg-BG"/>
        </w:rPr>
        <w:t>Мирослава Любенова</w:t>
      </w:r>
      <w:r w:rsidR="005F6E68" w:rsidRPr="00BF6C09">
        <w:rPr>
          <w:rFonts w:ascii="Arial" w:hAnsi="Arial" w:cs="Arial"/>
          <w:sz w:val="22"/>
          <w:szCs w:val="22"/>
          <w:lang w:val="bg-BG"/>
        </w:rPr>
        <w:t>/</w:t>
      </w:r>
    </w:p>
    <w:sectPr w:rsidR="00A23A0A" w:rsidRPr="00BF6C09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001E4"/>
    <w:multiLevelType w:val="multilevel"/>
    <w:tmpl w:val="6BA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5"/>
  </w:num>
  <w:num w:numId="6">
    <w:abstractNumId w:val="12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3"/>
  </w:num>
  <w:num w:numId="22">
    <w:abstractNumId w:val="27"/>
  </w:num>
  <w:num w:numId="23">
    <w:abstractNumId w:val="4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3"/>
  </w:num>
  <w:num w:numId="28">
    <w:abstractNumId w:val="26"/>
  </w:num>
  <w:num w:numId="29">
    <w:abstractNumId w:val="22"/>
  </w:num>
  <w:num w:numId="30">
    <w:abstractNumId w:val="24"/>
  </w:num>
  <w:num w:numId="31">
    <w:abstractNumId w:val="2"/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6523"/>
    <w:rsid w:val="00345ED8"/>
    <w:rsid w:val="00363D49"/>
    <w:rsid w:val="00365B28"/>
    <w:rsid w:val="00386895"/>
    <w:rsid w:val="00395D5C"/>
    <w:rsid w:val="003D43EA"/>
    <w:rsid w:val="003E6235"/>
    <w:rsid w:val="004B2A6B"/>
    <w:rsid w:val="004C2FDF"/>
    <w:rsid w:val="004C3E70"/>
    <w:rsid w:val="004D2EF1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34451"/>
    <w:rsid w:val="00743C80"/>
    <w:rsid w:val="007D468A"/>
    <w:rsid w:val="007E2C80"/>
    <w:rsid w:val="0080028B"/>
    <w:rsid w:val="00827C84"/>
    <w:rsid w:val="00873C1E"/>
    <w:rsid w:val="008F755B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BF5329"/>
    <w:rsid w:val="00BF6C09"/>
    <w:rsid w:val="00C223CA"/>
    <w:rsid w:val="00C27938"/>
    <w:rsid w:val="00C41659"/>
    <w:rsid w:val="00C62D7B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74</cp:revision>
  <cp:lastPrinted>2023-10-20T14:56:00Z</cp:lastPrinted>
  <dcterms:created xsi:type="dcterms:W3CDTF">2023-09-10T10:28:00Z</dcterms:created>
  <dcterms:modified xsi:type="dcterms:W3CDTF">2023-10-20T15:04:00Z</dcterms:modified>
</cp:coreProperties>
</file>